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DAF2" w14:textId="77777777" w:rsidR="009A4F83" w:rsidRDefault="009A4F83" w:rsidP="009A4F83">
      <w:pPr>
        <w:jc w:val="center"/>
      </w:pPr>
      <w:r>
        <w:rPr>
          <w:b/>
          <w:sz w:val="36"/>
        </w:rPr>
        <w:t>Geography × Economics: Identification Strategies and the GIS “Upgrade”</w:t>
      </w:r>
    </w:p>
    <w:p w14:paraId="40DE3C32" w14:textId="10F441F4" w:rsidR="009A4F83" w:rsidRDefault="009A4F83" w:rsidP="009A4F83">
      <w:pPr>
        <w:jc w:val="center"/>
      </w:pPr>
      <w:r>
        <w:rPr>
          <w:b/>
        </w:rPr>
        <w:t>PhD Intensive (Università di Genova) — 2 days — 8 sessions × 75 minutes (10 contact hours)</w:t>
      </w:r>
    </w:p>
    <w:p w14:paraId="28B8328A" w14:textId="77777777" w:rsidR="009A4F83" w:rsidRDefault="009A4F83" w:rsidP="009A4F83">
      <w:r>
        <w:rPr>
          <w:b/>
        </w:rPr>
        <w:t xml:space="preserve">Format: </w:t>
      </w:r>
      <w:r>
        <w:t>paper-driven discussion + instructor demonstrations (maps/screenshots + short simulations). No coding labs.</w:t>
      </w:r>
    </w:p>
    <w:p w14:paraId="3D77B2F2" w14:textId="77777777" w:rsidR="009A4F83" w:rsidRDefault="009A4F83" w:rsidP="009A4F83">
      <w:pPr>
        <w:pStyle w:val="Heading1"/>
      </w:pPr>
      <w:r>
        <w:t>Course purpose</w:t>
      </w:r>
    </w:p>
    <w:p w14:paraId="3418CD73" w14:textId="77777777" w:rsidR="009A4F83" w:rsidRDefault="009A4F83" w:rsidP="009A4F83">
      <w:r>
        <w:t>Modern empirical work often lives or dies on (</w:t>
      </w:r>
      <w:proofErr w:type="spellStart"/>
      <w:r>
        <w:t>i</w:t>
      </w:r>
      <w:proofErr w:type="spellEnd"/>
      <w:r>
        <w:t xml:space="preserve">) how treatments/exposures are defined in space, and (ii) whether identifying assumptions are plausible given spatial confounding, spillovers/interference, and measurement error. This course walks through major applied identification strategies in economics—OLS/controls, </w:t>
      </w:r>
      <w:proofErr w:type="spellStart"/>
      <w:r>
        <w:t>DiD</w:t>
      </w:r>
      <w:proofErr w:type="spellEnd"/>
      <w:r>
        <w:t>/event studies, IV, geographic RD, network/market-access designs, hazards/pollution exposure, and shift-share—and for each asks: what must be true to be valid, how it is commonly invalidated, and how GIS can enable better measurement, assignment, diagnostics, and falsification.</w:t>
      </w:r>
    </w:p>
    <w:p w14:paraId="368E7EF5" w14:textId="77777777" w:rsidR="009A4F83" w:rsidRDefault="009A4F83" w:rsidP="009A4F83">
      <w:pPr>
        <w:pStyle w:val="Heading1"/>
      </w:pPr>
      <w:r>
        <w:t>Learning goals</w:t>
      </w:r>
    </w:p>
    <w:p w14:paraId="13A9501A" w14:textId="77777777" w:rsidR="009A4F83" w:rsidRDefault="009A4F83" w:rsidP="009A4F83">
      <w:pPr>
        <w:pStyle w:val="ListBullet"/>
        <w:tabs>
          <w:tab w:val="num" w:pos="360"/>
        </w:tabs>
        <w:ind w:left="360" w:hanging="360"/>
      </w:pPr>
      <w:r>
        <w:t>Translate an identification claim into a spatial threat checklist (sorting, spillovers/interference, mismeasurement, MAUP, boundary issues, spatially correlated shocks).</w:t>
      </w:r>
    </w:p>
    <w:p w14:paraId="6172B9C7" w14:textId="77777777" w:rsidR="009A4F83" w:rsidRDefault="009A4F83" w:rsidP="009A4F83">
      <w:pPr>
        <w:pStyle w:val="ListBullet"/>
        <w:tabs>
          <w:tab w:val="num" w:pos="360"/>
        </w:tabs>
        <w:ind w:left="360" w:hanging="360"/>
      </w:pPr>
      <w:r>
        <w:t>Replace weak proximity proxies with defensible spatial exposure objects (buffers, kernels, catchments, travel-time sheds, signal propagation, downwind exposure, smoke/plume footprints, flood overlap/depth).</w:t>
      </w:r>
    </w:p>
    <w:p w14:paraId="094DFA50" w14:textId="77777777" w:rsidR="009A4F83" w:rsidRDefault="009A4F83" w:rsidP="009A4F83">
      <w:pPr>
        <w:pStyle w:val="ListBullet"/>
        <w:tabs>
          <w:tab w:val="num" w:pos="360"/>
        </w:tabs>
        <w:ind w:left="360" w:hanging="360"/>
      </w:pPr>
      <w:r>
        <w:t>Propose GIS-enabled diagnostics and falsification tests (balance maps, placebo geometry, donut buffers, segment restrictions, robustness to alternative aggregations/CRS choices).</w:t>
      </w:r>
    </w:p>
    <w:p w14:paraId="0F887B93" w14:textId="77777777" w:rsidR="009A4F83" w:rsidRDefault="009A4F83" w:rsidP="009A4F83">
      <w:pPr>
        <w:pStyle w:val="ListBullet"/>
        <w:tabs>
          <w:tab w:val="num" w:pos="360"/>
        </w:tabs>
        <w:ind w:left="360" w:hanging="360"/>
      </w:pPr>
      <w:r>
        <w:t>Practice “dig deep”: treat GIS layers as constructed objects (metadata, vintages, station density/data support, interpolation/smoothing, modeling assumptions, uncertainty).</w:t>
      </w:r>
    </w:p>
    <w:p w14:paraId="01F965D6" w14:textId="77777777" w:rsidR="009A4F83" w:rsidRDefault="009A4F83" w:rsidP="009A4F83">
      <w:pPr>
        <w:pStyle w:val="Heading1"/>
      </w:pPr>
      <w:r>
        <w:t>Pre-course preparation (recommended)</w:t>
      </w:r>
    </w:p>
    <w:p w14:paraId="57C47565" w14:textId="77777777" w:rsidR="009A4F83" w:rsidRDefault="009A4F83" w:rsidP="009A4F83">
      <w:r>
        <w:t>Please install QGIS (free, open-source) and complete a couple of short beginner tutorials so you can comfortably follow the map-based discussions in class. You should be able to: (</w:t>
      </w:r>
      <w:proofErr w:type="spellStart"/>
      <w:r>
        <w:t>i</w:t>
      </w:r>
      <w:proofErr w:type="spellEnd"/>
      <w:r>
        <w:t>) open a vector layer (shapefile/</w:t>
      </w:r>
      <w:proofErr w:type="spellStart"/>
      <w:r>
        <w:t>GeoPackage</w:t>
      </w:r>
      <w:proofErr w:type="spellEnd"/>
      <w:r>
        <w:t>) and a raster (</w:t>
      </w:r>
      <w:proofErr w:type="spellStart"/>
      <w:r>
        <w:t>GeoTIFF</w:t>
      </w:r>
      <w:proofErr w:type="spellEnd"/>
      <w:r>
        <w:t>), (ii) check and change the CRS/projection, (iii) make a simple buffer (e.g., 10 km around a road), (iv) perform a basic spatial join (points-in-polygons), and (v) compute a simple zonal statistic (mean raster value within polygons). Good starting points are the official QGIS Training Manual (first lessons on vectors/</w:t>
      </w:r>
      <w:proofErr w:type="spellStart"/>
      <w:r>
        <w:t>rasters</w:t>
      </w:r>
      <w:proofErr w:type="spellEnd"/>
      <w:r>
        <w:t xml:space="preserve">, CRS, joins) and one short video-style intro that covers buffers and joins. Don’t </w:t>
      </w:r>
      <w:r>
        <w:lastRenderedPageBreak/>
        <w:t>worry about styling or advanced tools—just aim to recognize what these operations do and what the outputs look like.</w:t>
      </w:r>
    </w:p>
    <w:p w14:paraId="26D87571" w14:textId="77777777" w:rsidR="009A4F83" w:rsidRDefault="009A4F83" w:rsidP="009A4F83">
      <w:r>
        <w:t>QGIS download: https://qgis.org/en/site/forusers/download.html</w:t>
      </w:r>
    </w:p>
    <w:p w14:paraId="591E410C" w14:textId="77777777" w:rsidR="009A4F83" w:rsidRDefault="009A4F83" w:rsidP="009A4F83">
      <w:r>
        <w:t>QGIS Training Manual: https://docs.qgis.org/latest/en/docs/training_manual/</w:t>
      </w:r>
    </w:p>
    <w:p w14:paraId="78B250C2" w14:textId="77777777" w:rsidR="009A4F83" w:rsidRDefault="009A4F83" w:rsidP="009A4F83">
      <w:pPr>
        <w:pStyle w:val="Heading1"/>
      </w:pPr>
      <w:r>
        <w:t>Assessment (lightweight)</w:t>
      </w:r>
    </w:p>
    <w:p w14:paraId="6BD115CA" w14:textId="77777777" w:rsidR="009A4F83" w:rsidRDefault="009A4F83" w:rsidP="009A4F83">
      <w:r>
        <w:t>One-page design memo due after Day 2: research question, identification strategy, GIS exposure definition, and three credibility checks (e.g., placebo geometry, spillover sensitivity, MAUP robustness, station-support restriction).</w:t>
      </w:r>
    </w:p>
    <w:p w14:paraId="4F3DD533" w14:textId="77777777" w:rsidR="009A4F83" w:rsidRDefault="009A4F83" w:rsidP="009A4F83">
      <w:pPr>
        <w:pStyle w:val="Heading1"/>
      </w:pPr>
      <w:r>
        <w:t>Schedule (8 sessions × 75 minutes)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A4F83" w14:paraId="68E8CAF2" w14:textId="77777777" w:rsidTr="00EC5622">
        <w:trPr>
          <w:jc w:val="center"/>
        </w:trPr>
        <w:tc>
          <w:tcPr>
            <w:tcW w:w="2160" w:type="dxa"/>
          </w:tcPr>
          <w:p w14:paraId="1228F83F" w14:textId="77777777" w:rsidR="009A4F83" w:rsidRDefault="009A4F83" w:rsidP="00EC5622">
            <w:r>
              <w:t>Session</w:t>
            </w:r>
          </w:p>
        </w:tc>
        <w:tc>
          <w:tcPr>
            <w:tcW w:w="2160" w:type="dxa"/>
          </w:tcPr>
          <w:p w14:paraId="48C83FE2" w14:textId="77777777" w:rsidR="009A4F83" w:rsidRDefault="009A4F83" w:rsidP="00EC5622">
            <w:r>
              <w:t>Identification focus</w:t>
            </w:r>
          </w:p>
        </w:tc>
        <w:tc>
          <w:tcPr>
            <w:tcW w:w="2160" w:type="dxa"/>
          </w:tcPr>
          <w:p w14:paraId="4547A761" w14:textId="77777777" w:rsidR="009A4F83" w:rsidRDefault="009A4F83" w:rsidP="00EC5622">
            <w:r>
              <w:t>GIS angle (what it enables)</w:t>
            </w:r>
          </w:p>
        </w:tc>
        <w:tc>
          <w:tcPr>
            <w:tcW w:w="2160" w:type="dxa"/>
          </w:tcPr>
          <w:p w14:paraId="68ED0BC1" w14:textId="77777777" w:rsidR="009A4F83" w:rsidRDefault="009A4F83" w:rsidP="00EC5622">
            <w:r>
              <w:t>Core applied readings (classic + frontier)</w:t>
            </w:r>
          </w:p>
        </w:tc>
      </w:tr>
      <w:tr w:rsidR="009A4F83" w14:paraId="5F4A6369" w14:textId="77777777" w:rsidTr="00EC5622">
        <w:trPr>
          <w:jc w:val="center"/>
        </w:trPr>
        <w:tc>
          <w:tcPr>
            <w:tcW w:w="2160" w:type="dxa"/>
          </w:tcPr>
          <w:p w14:paraId="45BE8BF7" w14:textId="77777777" w:rsidR="009A4F83" w:rsidRDefault="009A4F83" w:rsidP="00EC5622">
            <w:r>
              <w:t>Day 1 — Session 1</w:t>
            </w:r>
          </w:p>
        </w:tc>
        <w:tc>
          <w:tcPr>
            <w:tcW w:w="2160" w:type="dxa"/>
          </w:tcPr>
          <w:p w14:paraId="3A0C6BB5" w14:textId="77777777" w:rsidR="009A4F83" w:rsidRDefault="009A4F83" w:rsidP="00EC5622">
            <w:r>
              <w:t>GIS foundations for applied micro</w:t>
            </w:r>
          </w:p>
        </w:tc>
        <w:tc>
          <w:tcPr>
            <w:tcW w:w="2160" w:type="dxa"/>
          </w:tcPr>
          <w:p w14:paraId="098CC497" w14:textId="77777777" w:rsidR="009A4F83" w:rsidRDefault="009A4F83" w:rsidP="00EC5622">
            <w:r>
              <w:t>Data types; CRS/projections; vector vs raster; geocoding; joins/overlays; common pitfalls (MAUP, edge effects, interpolation, vintages).</w:t>
            </w:r>
          </w:p>
        </w:tc>
        <w:tc>
          <w:tcPr>
            <w:tcW w:w="2160" w:type="dxa"/>
          </w:tcPr>
          <w:p w14:paraId="785E936B" w14:textId="77777777" w:rsidR="009A4F83" w:rsidRDefault="009A4F83" w:rsidP="00EC5622">
            <w:r>
              <w:t>Burchfield et al. (2006); Henderson et al. (2012); Engstrom, Hersh &amp; Newhouse (2022)</w:t>
            </w:r>
          </w:p>
        </w:tc>
      </w:tr>
      <w:tr w:rsidR="009A4F83" w14:paraId="73FB7F67" w14:textId="77777777" w:rsidTr="00EC5622">
        <w:trPr>
          <w:jc w:val="center"/>
        </w:trPr>
        <w:tc>
          <w:tcPr>
            <w:tcW w:w="2160" w:type="dxa"/>
          </w:tcPr>
          <w:p w14:paraId="43D4906E" w14:textId="77777777" w:rsidR="009A4F83" w:rsidRDefault="009A4F83" w:rsidP="00EC5622">
            <w:r>
              <w:t>Day 1 — Session 2</w:t>
            </w:r>
          </w:p>
        </w:tc>
        <w:tc>
          <w:tcPr>
            <w:tcW w:w="2160" w:type="dxa"/>
          </w:tcPr>
          <w:p w14:paraId="4CB5AB45" w14:textId="77777777" w:rsidR="009A4F83" w:rsidRDefault="009A4F83" w:rsidP="00EC5622">
            <w:r>
              <w:t>OLS/controls as baseline + spatial threats + inference</w:t>
            </w:r>
          </w:p>
        </w:tc>
        <w:tc>
          <w:tcPr>
            <w:tcW w:w="2160" w:type="dxa"/>
          </w:tcPr>
          <w:p w14:paraId="707851B3" w14:textId="77777777" w:rsidR="009A4F83" w:rsidRDefault="009A4F83" w:rsidP="00EC5622">
            <w:r>
              <w:t>Better controls and exposure measurement; MAUP robustness; spatial correlation as an inference problem; why “distance” is often the wrong object.</w:t>
            </w:r>
          </w:p>
        </w:tc>
        <w:tc>
          <w:tcPr>
            <w:tcW w:w="2160" w:type="dxa"/>
          </w:tcPr>
          <w:p w14:paraId="52E345D9" w14:textId="77777777" w:rsidR="009A4F83" w:rsidRDefault="009A4F83" w:rsidP="00EC5622">
            <w:r>
              <w:t xml:space="preserve">Chay &amp; Greenstone (2005); Henderson et al. (2012); </w:t>
            </w:r>
            <w:proofErr w:type="spellStart"/>
            <w:r>
              <w:t>Khachiyan</w:t>
            </w:r>
            <w:proofErr w:type="spellEnd"/>
            <w:r>
              <w:t xml:space="preserve"> et al. (2022)</w:t>
            </w:r>
          </w:p>
        </w:tc>
      </w:tr>
      <w:tr w:rsidR="009A4F83" w14:paraId="59EF8997" w14:textId="77777777" w:rsidTr="00EC5622">
        <w:trPr>
          <w:jc w:val="center"/>
        </w:trPr>
        <w:tc>
          <w:tcPr>
            <w:tcW w:w="2160" w:type="dxa"/>
          </w:tcPr>
          <w:p w14:paraId="12539000" w14:textId="77777777" w:rsidR="009A4F83" w:rsidRDefault="009A4F83" w:rsidP="00EC5622">
            <w:r>
              <w:t>Day 1 — Session 3</w:t>
            </w:r>
          </w:p>
        </w:tc>
        <w:tc>
          <w:tcPr>
            <w:tcW w:w="2160" w:type="dxa"/>
          </w:tcPr>
          <w:p w14:paraId="2AC813F6" w14:textId="77777777" w:rsidR="009A4F83" w:rsidRDefault="009A4F83" w:rsidP="00EC5622">
            <w:proofErr w:type="spellStart"/>
            <w:r>
              <w:t>DiD</w:t>
            </w:r>
            <w:proofErr w:type="spellEnd"/>
            <w:r>
              <w:t>/event studies with spatial treatment intensity</w:t>
            </w:r>
          </w:p>
        </w:tc>
        <w:tc>
          <w:tcPr>
            <w:tcW w:w="2160" w:type="dxa"/>
          </w:tcPr>
          <w:p w14:paraId="58B2948A" w14:textId="77777777" w:rsidR="009A4F83" w:rsidRDefault="009A4F83" w:rsidP="00EC5622">
            <w:r>
              <w:t>Define treatment as a footprint/intensity surface; spillover rings; donut checks; pre-trends in space; comparison sets via corridors/travel sheds.</w:t>
            </w:r>
          </w:p>
        </w:tc>
        <w:tc>
          <w:tcPr>
            <w:tcW w:w="2160" w:type="dxa"/>
          </w:tcPr>
          <w:p w14:paraId="55F9599C" w14:textId="77777777" w:rsidR="009A4F83" w:rsidRDefault="009A4F83" w:rsidP="00EC5622">
            <w:r>
              <w:t xml:space="preserve">Greenstone (2002); Faber (2014); Sarmiento, Wagner &amp; </w:t>
            </w:r>
            <w:proofErr w:type="spellStart"/>
            <w:r>
              <w:t>Zaklan</w:t>
            </w:r>
            <w:proofErr w:type="spellEnd"/>
            <w:r>
              <w:t xml:space="preserve"> (2023)</w:t>
            </w:r>
          </w:p>
        </w:tc>
      </w:tr>
      <w:tr w:rsidR="009A4F83" w14:paraId="04035FAD" w14:textId="77777777" w:rsidTr="00EC5622">
        <w:trPr>
          <w:jc w:val="center"/>
        </w:trPr>
        <w:tc>
          <w:tcPr>
            <w:tcW w:w="2160" w:type="dxa"/>
          </w:tcPr>
          <w:p w14:paraId="557E507A" w14:textId="77777777" w:rsidR="009A4F83" w:rsidRDefault="009A4F83" w:rsidP="00EC5622">
            <w:r>
              <w:t>Day 1 — Session 4</w:t>
            </w:r>
          </w:p>
        </w:tc>
        <w:tc>
          <w:tcPr>
            <w:tcW w:w="2160" w:type="dxa"/>
          </w:tcPr>
          <w:p w14:paraId="69E2445D" w14:textId="77777777" w:rsidR="009A4F83" w:rsidRDefault="009A4F83" w:rsidP="00EC5622">
            <w:r>
              <w:t>IV: build your own instrument (engineering + information + institutions)</w:t>
            </w:r>
          </w:p>
        </w:tc>
        <w:tc>
          <w:tcPr>
            <w:tcW w:w="2160" w:type="dxa"/>
          </w:tcPr>
          <w:p w14:paraId="2865A124" w14:textId="77777777" w:rsidR="009A4F83" w:rsidRDefault="009A4F83" w:rsidP="00EC5622">
            <w:r>
              <w:t>Least-cost/predicted placement; signal propagation; coverage maps; placebo geometry; spatial balance checks for exclusion.</w:t>
            </w:r>
          </w:p>
        </w:tc>
        <w:tc>
          <w:tcPr>
            <w:tcW w:w="2160" w:type="dxa"/>
          </w:tcPr>
          <w:p w14:paraId="5DE3B77F" w14:textId="77777777" w:rsidR="009A4F83" w:rsidRDefault="009A4F83" w:rsidP="00EC5622">
            <w:r>
              <w:t xml:space="preserve">Duflo &amp; Pande (2007); </w:t>
            </w:r>
            <w:proofErr w:type="spellStart"/>
            <w:r>
              <w:t>Yanagizawa</w:t>
            </w:r>
            <w:proofErr w:type="spellEnd"/>
            <w:r>
              <w:t xml:space="preserve">-Drott (2014); Matranga &amp; </w:t>
            </w:r>
            <w:proofErr w:type="spellStart"/>
            <w:r>
              <w:t>Natkhov</w:t>
            </w:r>
            <w:proofErr w:type="spellEnd"/>
            <w:r>
              <w:t xml:space="preserve"> (2025)</w:t>
            </w:r>
          </w:p>
        </w:tc>
      </w:tr>
      <w:tr w:rsidR="009A4F83" w14:paraId="670E0914" w14:textId="77777777" w:rsidTr="00EC5622">
        <w:trPr>
          <w:jc w:val="center"/>
        </w:trPr>
        <w:tc>
          <w:tcPr>
            <w:tcW w:w="2160" w:type="dxa"/>
          </w:tcPr>
          <w:p w14:paraId="107A2FD7" w14:textId="77777777" w:rsidR="009A4F83" w:rsidRDefault="009A4F83" w:rsidP="00EC5622">
            <w:r>
              <w:t>Day 2 — Session 5</w:t>
            </w:r>
          </w:p>
        </w:tc>
        <w:tc>
          <w:tcPr>
            <w:tcW w:w="2160" w:type="dxa"/>
          </w:tcPr>
          <w:p w14:paraId="3A8A033A" w14:textId="77777777" w:rsidR="009A4F83" w:rsidRDefault="009A4F83" w:rsidP="00EC5622">
            <w:r>
              <w:t>Geographic RD and borders</w:t>
            </w:r>
          </w:p>
        </w:tc>
        <w:tc>
          <w:tcPr>
            <w:tcW w:w="2160" w:type="dxa"/>
          </w:tcPr>
          <w:p w14:paraId="5BAAA3C8" w14:textId="77777777" w:rsidR="009A4F83" w:rsidRDefault="009A4F83" w:rsidP="00EC5622">
            <w:r>
              <w:t>Signed distance-to-boundary running variable; segment restrictions; spatial sorting/balance diagnostics; interference buffers; robustness to bandwidth/segment choices.</w:t>
            </w:r>
          </w:p>
        </w:tc>
        <w:tc>
          <w:tcPr>
            <w:tcW w:w="2160" w:type="dxa"/>
          </w:tcPr>
          <w:p w14:paraId="3C5A1615" w14:textId="77777777" w:rsidR="009A4F83" w:rsidRDefault="009A4F83" w:rsidP="00EC5622">
            <w:r>
              <w:t>Holmes (1998); Dell (2010); Kendall, Beck &amp; Antonelli (2025)</w:t>
            </w:r>
          </w:p>
        </w:tc>
      </w:tr>
      <w:tr w:rsidR="009A4F83" w14:paraId="20EE3F99" w14:textId="77777777" w:rsidTr="00EC5622">
        <w:trPr>
          <w:jc w:val="center"/>
        </w:trPr>
        <w:tc>
          <w:tcPr>
            <w:tcW w:w="2160" w:type="dxa"/>
          </w:tcPr>
          <w:p w14:paraId="207F4239" w14:textId="77777777" w:rsidR="009A4F83" w:rsidRDefault="009A4F83" w:rsidP="00EC5622">
            <w:r>
              <w:t>Day 2 — Session 6</w:t>
            </w:r>
          </w:p>
        </w:tc>
        <w:tc>
          <w:tcPr>
            <w:tcW w:w="2160" w:type="dxa"/>
          </w:tcPr>
          <w:p w14:paraId="4D1C4525" w14:textId="77777777" w:rsidR="009A4F83" w:rsidRDefault="009A4F83" w:rsidP="00EC5622">
            <w:r>
              <w:t>Networks &amp; market access (general equilibrium exposure)</w:t>
            </w:r>
          </w:p>
        </w:tc>
        <w:tc>
          <w:tcPr>
            <w:tcW w:w="2160" w:type="dxa"/>
          </w:tcPr>
          <w:p w14:paraId="50957E5F" w14:textId="77777777" w:rsidR="009A4F83" w:rsidRDefault="009A4F83" w:rsidP="00EC5622">
            <w:r>
              <w:t>Accessibility and market-access surfaces; counterfactual networks; why topology matters; spillovers as part of treatment vs nuisance.</w:t>
            </w:r>
          </w:p>
        </w:tc>
        <w:tc>
          <w:tcPr>
            <w:tcW w:w="2160" w:type="dxa"/>
          </w:tcPr>
          <w:p w14:paraId="121DEBDD" w14:textId="77777777" w:rsidR="009A4F83" w:rsidRDefault="009A4F83" w:rsidP="00EC5622">
            <w:r>
              <w:t xml:space="preserve">Redding &amp; Sturm (2008); Donaldson &amp; Hornbeck (2016); Jaworski, Kitchens &amp; </w:t>
            </w:r>
            <w:proofErr w:type="spellStart"/>
            <w:r>
              <w:t>Nigai</w:t>
            </w:r>
            <w:proofErr w:type="spellEnd"/>
            <w:r>
              <w:t xml:space="preserve"> (2023)</w:t>
            </w:r>
          </w:p>
        </w:tc>
      </w:tr>
      <w:tr w:rsidR="009A4F83" w14:paraId="5A9676E6" w14:textId="77777777" w:rsidTr="00EC5622">
        <w:trPr>
          <w:jc w:val="center"/>
        </w:trPr>
        <w:tc>
          <w:tcPr>
            <w:tcW w:w="2160" w:type="dxa"/>
          </w:tcPr>
          <w:p w14:paraId="6F0AA0E7" w14:textId="77777777" w:rsidR="009A4F83" w:rsidRDefault="009A4F83" w:rsidP="00EC5622">
            <w:r>
              <w:t>Day 2 — Session 7</w:t>
            </w:r>
          </w:p>
        </w:tc>
        <w:tc>
          <w:tcPr>
            <w:tcW w:w="2160" w:type="dxa"/>
          </w:tcPr>
          <w:p w14:paraId="05CBB356" w14:textId="77777777" w:rsidR="009A4F83" w:rsidRDefault="009A4F83" w:rsidP="00EC5622">
            <w:r>
              <w:t>Hazards and pollution exposure (wind, smoke, floods)</w:t>
            </w:r>
          </w:p>
        </w:tc>
        <w:tc>
          <w:tcPr>
            <w:tcW w:w="2160" w:type="dxa"/>
          </w:tcPr>
          <w:p w14:paraId="72AB8FA1" w14:textId="77777777" w:rsidR="009A4F83" w:rsidRDefault="009A4F83" w:rsidP="00EC5622">
            <w:r>
              <w:t>Downwind exposure surfaces vs distance; smoke/plume footprints; flood overlap/depth bands; hazard vs exposure vs vulnerability; product robustness.</w:t>
            </w:r>
          </w:p>
        </w:tc>
        <w:tc>
          <w:tcPr>
            <w:tcW w:w="2160" w:type="dxa"/>
          </w:tcPr>
          <w:p w14:paraId="3AB205D4" w14:textId="77777777" w:rsidR="009A4F83" w:rsidRDefault="009A4F83" w:rsidP="00EC5622">
            <w:r>
              <w:t xml:space="preserve">Chay &amp; Greenstone (2003); </w:t>
            </w:r>
            <w:proofErr w:type="spellStart"/>
            <w:r>
              <w:t>Deryugina</w:t>
            </w:r>
            <w:proofErr w:type="spellEnd"/>
            <w:r>
              <w:t xml:space="preserve"> et al. (2019); </w:t>
            </w:r>
            <w:proofErr w:type="spellStart"/>
            <w:r>
              <w:t>Borgschulte</w:t>
            </w:r>
            <w:proofErr w:type="spellEnd"/>
            <w:r>
              <w:t>, Molitor &amp; Zou (2024)</w:t>
            </w:r>
          </w:p>
        </w:tc>
      </w:tr>
      <w:tr w:rsidR="009A4F83" w14:paraId="6C2CE7F4" w14:textId="77777777" w:rsidTr="00EC5622">
        <w:trPr>
          <w:jc w:val="center"/>
        </w:trPr>
        <w:tc>
          <w:tcPr>
            <w:tcW w:w="2160" w:type="dxa"/>
          </w:tcPr>
          <w:p w14:paraId="595C2A13" w14:textId="77777777" w:rsidR="009A4F83" w:rsidRDefault="009A4F83" w:rsidP="00EC5622">
            <w:r>
              <w:t>Day 2 — Session 8</w:t>
            </w:r>
          </w:p>
        </w:tc>
        <w:tc>
          <w:tcPr>
            <w:tcW w:w="2160" w:type="dxa"/>
          </w:tcPr>
          <w:p w14:paraId="3FC6F08C" w14:textId="77777777" w:rsidR="009A4F83" w:rsidRDefault="009A4F83" w:rsidP="00EC5622">
            <w:r>
              <w:t>Shift-share + interference + “dig deep” on weights/support</w:t>
            </w:r>
          </w:p>
        </w:tc>
        <w:tc>
          <w:tcPr>
            <w:tcW w:w="2160" w:type="dxa"/>
          </w:tcPr>
          <w:p w14:paraId="4E06F5F0" w14:textId="77777777" w:rsidR="009A4F83" w:rsidRDefault="009A4F83" w:rsidP="00EC5622">
            <w:r>
              <w:t>Define exposure on commuting/travel sheds; map weights/leverage; diagnose spillovers; restrict to credible data support; compare alternative layers.</w:t>
            </w:r>
          </w:p>
        </w:tc>
        <w:tc>
          <w:tcPr>
            <w:tcW w:w="2160" w:type="dxa"/>
          </w:tcPr>
          <w:p w14:paraId="7C15D22C" w14:textId="77777777" w:rsidR="009A4F83" w:rsidRDefault="009A4F83" w:rsidP="00EC5622">
            <w:r w:rsidRPr="009A4F83">
              <w:rPr>
                <w:lang w:val="it-IT"/>
              </w:rPr>
              <w:t xml:space="preserve">Blanchard &amp; Katz (1992); Bonfiglioli et al. </w:t>
            </w:r>
            <w:r>
              <w:t>(2025); Josephson et al. (2026)</w:t>
            </w:r>
          </w:p>
        </w:tc>
      </w:tr>
    </w:tbl>
    <w:p w14:paraId="2E7ED3AE" w14:textId="6C5B3B5D" w:rsidR="009A4F83" w:rsidRDefault="009A4F83" w:rsidP="009A4F83"/>
    <w:p w14:paraId="528B92A0" w14:textId="77777777" w:rsidR="009A4F83" w:rsidRDefault="009A4F83" w:rsidP="009A4F83">
      <w:pPr>
        <w:pStyle w:val="Heading1"/>
      </w:pPr>
      <w:r>
        <w:t>Bibliography (core + optional)</w:t>
      </w:r>
    </w:p>
    <w:p w14:paraId="4F84EADA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 xml:space="preserve">Ahlfeldt, G. M., Redding, S. J., Sturm, D. M., &amp; Wolf, N. (2015). The economics of density: Evidence from the Berlin Wall. </w:t>
      </w:r>
      <w:proofErr w:type="spellStart"/>
      <w:r>
        <w:t>Econometrica</w:t>
      </w:r>
      <w:proofErr w:type="spellEnd"/>
      <w:r>
        <w:t>, 83(6), 2127–2189. https://doi.org/10.3982/ECTA10876</w:t>
      </w:r>
    </w:p>
    <w:p w14:paraId="39328829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 w:rsidRPr="009A4F83">
        <w:rPr>
          <w:lang w:val="it-IT"/>
        </w:rPr>
        <w:t xml:space="preserve">Adão, R., Kolesár, M., &amp; Morales, E. (2019). </w:t>
      </w:r>
      <w:r>
        <w:t>Shift-share designs: Theory and inference. Quarterly Journal of Economics, 134(4), 1949–2010. https://doi.org/10.1093/qje/qjz025</w:t>
      </w:r>
    </w:p>
    <w:p w14:paraId="629E5400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Blanchard, O. J., &amp; Katz, L. F. (1992). Regional evolutions. Brookings Papers on Economic Activity, 23(1), 1–75. https://doi.org/10.2307/2534556</w:t>
      </w:r>
    </w:p>
    <w:p w14:paraId="6F096C4C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 w:rsidRPr="009A4F83">
        <w:rPr>
          <w:lang w:val="it-IT"/>
        </w:rPr>
        <w:t xml:space="preserve">Bonfiglioli, A., Crinò, R., Gancia, G., &amp; Papadakis, I. (2025). </w:t>
      </w:r>
      <w:r>
        <w:t>Artificial intelligence and jobs: Evidence from US commuting zones. Economic Policy, 40(121), 145–194. https://doi.org/10.1093/epolic/eiae059</w:t>
      </w:r>
    </w:p>
    <w:p w14:paraId="578C99D1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proofErr w:type="spellStart"/>
      <w:r w:rsidRPr="009A4F83">
        <w:rPr>
          <w:lang w:val="it-IT"/>
        </w:rPr>
        <w:t>Borgschulte</w:t>
      </w:r>
      <w:proofErr w:type="spellEnd"/>
      <w:r w:rsidRPr="009A4F83">
        <w:rPr>
          <w:lang w:val="it-IT"/>
        </w:rPr>
        <w:t xml:space="preserve">, M., Molitor, D., &amp; Zou, Z. (2024). </w:t>
      </w:r>
      <w:r>
        <w:t>Air pollution and the labor market: Evidence from wildfire smoke. Review of Economics and Statistics, 106(6), 1558–1575. https://doi.org/10.1162/rest_a_01243</w:t>
      </w:r>
    </w:p>
    <w:p w14:paraId="47F5CAA8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Burchfield, M., Overman, H. G., Puga, D., &amp; Turner, M. A. (2006). Causes of sprawl: A portrait from space. Quarterly Journal of Economics, 121(2), 587–633. https://doi.org/10.1162/qjec.2006.121.2.587</w:t>
      </w:r>
    </w:p>
    <w:p w14:paraId="3B6C5FCE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Chay, K. Y., &amp; Greenstone, M. (2003). The impact of air pollution on infant mortality: Evidence from geographic variation in pollution shocks induced by a recession. Quarterly Journal of Economics, 118(3), 1121–1167. https://doi.org/10.1162/00335530360698513</w:t>
      </w:r>
    </w:p>
    <w:p w14:paraId="47A43455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Chay, K. Y., &amp; Greenstone, M. (2005). Does air quality matter? Evidence from the housing market. Journal of Political Economy, 113(2), 376–424. https://doi.org/10.1086/427462</w:t>
      </w:r>
    </w:p>
    <w:p w14:paraId="01787A33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Conley, T. G. (1999). GMM estimation with cross sectional dependence. Journal of Econometrics, 92(1), 1–45. https://doi.org/10.1016/S0304-4076(98)00084-0</w:t>
      </w:r>
    </w:p>
    <w:p w14:paraId="05F4976D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 xml:space="preserve">Dell, M. (2010). The persistent effects of Peru’s mining </w:t>
      </w:r>
      <w:proofErr w:type="spellStart"/>
      <w:r>
        <w:t>mita</w:t>
      </w:r>
      <w:proofErr w:type="spellEnd"/>
      <w:r>
        <w:t xml:space="preserve">. </w:t>
      </w:r>
      <w:proofErr w:type="spellStart"/>
      <w:r>
        <w:t>Econometrica</w:t>
      </w:r>
      <w:proofErr w:type="spellEnd"/>
      <w:r>
        <w:t>, 78(6), 1863–1903. https://doi.org/10.3982/ECTA8121</w:t>
      </w:r>
    </w:p>
    <w:p w14:paraId="1361DA1D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proofErr w:type="spellStart"/>
      <w:r>
        <w:t>Deryugina</w:t>
      </w:r>
      <w:proofErr w:type="spellEnd"/>
      <w:r>
        <w:t xml:space="preserve">, T., </w:t>
      </w:r>
      <w:proofErr w:type="spellStart"/>
      <w:r>
        <w:t>Heutel</w:t>
      </w:r>
      <w:proofErr w:type="spellEnd"/>
      <w:r>
        <w:t>, G., Miller, N. H., Molitor, D., &amp; Reif, J. (2019). The mortality and medical costs of air pollution: Evidence from changes in wind direction. American Economic Review, 109(12), 4178–4219. https://doi.org/10.1257/aer.20180279</w:t>
      </w:r>
    </w:p>
    <w:p w14:paraId="2BF93B47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Donaldson, D., &amp; Hornbeck, R. (2016). Railroads and American economic growth: A “market access” approach. Quarterly Journal of Economics, 131(2), 799–858. https://doi.org/10.1093/qje/qjw002</w:t>
      </w:r>
    </w:p>
    <w:p w14:paraId="1363DF7C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 w:rsidRPr="009A4F83">
        <w:rPr>
          <w:lang w:val="it-IT"/>
        </w:rPr>
        <w:t xml:space="preserve">Duflo, E., &amp; Pande, R. (2007). Dams. </w:t>
      </w:r>
      <w:r>
        <w:t>Quarterly Journal of Economics, 122(2), 601–646. https://doi.org/10.1162/qjec.122.2.601</w:t>
      </w:r>
    </w:p>
    <w:p w14:paraId="79815B38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Engstrom, R., Hersh, J., &amp; Newhouse, D. (2022). Poverty from space: Using high-resolution satellite imagery for estimating economic well-being. World Bank Economic Review. https://doi.org/10.1093/wber/lhab015</w:t>
      </w:r>
    </w:p>
    <w:p w14:paraId="72955A41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Faber, B. (2014). Trade integration, market size, and industrialization: Evidence from China’s National Trunk Highway System. Review of Economic Studies, 81(3), 1046–1070. https://doi.org/10.1093/restud/rdu010</w:t>
      </w:r>
    </w:p>
    <w:p w14:paraId="66B46F37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proofErr w:type="spellStart"/>
      <w:r>
        <w:t>Flückiger</w:t>
      </w:r>
      <w:proofErr w:type="spellEnd"/>
      <w:r>
        <w:t xml:space="preserve">, M., Larch, M., Ludwig, M., &amp; Pascali, L. (2024). The Dawn of Civilization: Metal Trade and the Rise of Hierarchy. CEPR Discussion Paper No. 18767; </w:t>
      </w:r>
      <w:proofErr w:type="spellStart"/>
      <w:r>
        <w:t>CESifo</w:t>
      </w:r>
      <w:proofErr w:type="spellEnd"/>
      <w:r>
        <w:t xml:space="preserve"> Working Paper No. 10929. https://doi.org/10.2139/ssrn.4723722</w:t>
      </w:r>
    </w:p>
    <w:p w14:paraId="331B77B5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Goldsmith-Pinkham, P., Sorkin, I., &amp; Swift, H. (2020). Bartik instruments: What, when, why, and how. American Economic Review, 110(8), 2586–2624. https://doi.org/10.1257/aer.20181047</w:t>
      </w:r>
    </w:p>
    <w:p w14:paraId="3FCC35B8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Greenstone, M. (2002). The impacts of environmental regulations on industrial activity: Evidence from the 1970 and 1977 Clean Air Act Amendments and the Census of Manufactures. Journal of Political Economy, 110(6), 1175–1219. https://doi.org/10.1086/342808</w:t>
      </w:r>
    </w:p>
    <w:p w14:paraId="18359AF4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Henderson, J. V., Storeygard, A., &amp; Weil, D. N. (2012). Measuring economic growth from outer space. American Economic Review, 102(2), 994–1028. https://doi.org/10.1257/aer.102.2.994</w:t>
      </w:r>
    </w:p>
    <w:p w14:paraId="5B864493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Holmes, T. J. (1998). The effect of state policies on the location of manufacturing: Evidence from state borders. Journal of Political Economy, 106(4), 667–705. https://doi.org/10.1086/250026</w:t>
      </w:r>
    </w:p>
    <w:p w14:paraId="4901B59C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 xml:space="preserve">Jaworski, T., Kitchens, C., &amp; </w:t>
      </w:r>
      <w:proofErr w:type="spellStart"/>
      <w:r>
        <w:t>Nigai</w:t>
      </w:r>
      <w:proofErr w:type="spellEnd"/>
      <w:r>
        <w:t>, S. (2023). Highways and globalization. International Economic Review, 64(4), 1791–1839. https://doi.org/10.1111/iere.12640</w:t>
      </w:r>
    </w:p>
    <w:p w14:paraId="61A10553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Josephson, A. L., Michler, J. D., Kilic, T., &amp; Murray, S. (2026). Mismeasure of weather: The bias and imprecision of earth observations of rainfall and temperature for farm yield analysis. Journal of Development Economics, 169, 103553. https://doi.org/10.1016/j.jdeveco.2025.103553</w:t>
      </w:r>
    </w:p>
    <w:p w14:paraId="79563151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Kendall, E. B., Beck, B., &amp; Antonelli, J. (2025). Robust inference for geographic regression discontinuity designs: Assessing the impact of police precincts. Journal of the Royal Statistical Society: Series A. https://doi.org/10.1093/jrsssa/qnaf128</w:t>
      </w:r>
    </w:p>
    <w:p w14:paraId="7AAEED67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 xml:space="preserve">Keele, L., &amp; </w:t>
      </w:r>
      <w:proofErr w:type="spellStart"/>
      <w:r>
        <w:t>Titiunik</w:t>
      </w:r>
      <w:proofErr w:type="spellEnd"/>
      <w:r>
        <w:t>, R. (2015). Geographic boundaries as regression discontinuities. Political Analysis, 23(1), 127–155. https://doi.org/10.1093/pan/mpu014</w:t>
      </w:r>
    </w:p>
    <w:p w14:paraId="23D687B9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proofErr w:type="spellStart"/>
      <w:r>
        <w:t>Khachiyan</w:t>
      </w:r>
      <w:proofErr w:type="spellEnd"/>
      <w:r>
        <w:t>, A., Thomas, A., Zhou, H., Hanson, G., Cloninger, A., Rosing, T., &amp; Khandelwal, A. K. (2022). Using neural networks to predict microspatial economic growth. American Economic Review: Insights, 4(4), 491–506. https://doi.org/10.1257/aeri.20210422</w:t>
      </w:r>
    </w:p>
    <w:p w14:paraId="78218F0F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 xml:space="preserve">Matranga, A., &amp; </w:t>
      </w:r>
      <w:proofErr w:type="spellStart"/>
      <w:r>
        <w:t>Natkhov</w:t>
      </w:r>
      <w:proofErr w:type="spellEnd"/>
      <w:r>
        <w:t>, T. (2025). All Along the Watchtower: Military landholders and serfdom consolidation in early modern Russia. Review of Economic Studies (advance article). https://doi.org/10.1093/restud/rdaf095</w:t>
      </w:r>
    </w:p>
    <w:p w14:paraId="3A7A1DE6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>Redding, S. J., &amp; Sturm, D. M. (2008). The costs of remoteness: Evidence from German division and reunification. American Economic Review, 98(5), 1766–1797. https://doi.org/10.1257/aer.98.5.1766</w:t>
      </w:r>
    </w:p>
    <w:p w14:paraId="79D9C629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r>
        <w:t xml:space="preserve">Sarmiento, L., Wagner, G., &amp; </w:t>
      </w:r>
      <w:proofErr w:type="spellStart"/>
      <w:r>
        <w:t>Zaklan</w:t>
      </w:r>
      <w:proofErr w:type="spellEnd"/>
      <w:r>
        <w:t>, A. (2023). Air quality and well-being effects of low emission zones. Journal of Public Economics, 227, 105014. https://doi.org/10.1016/j.jpubeco.2023.105014</w:t>
      </w:r>
    </w:p>
    <w:p w14:paraId="32940948" w14:textId="77777777" w:rsidR="009A4F83" w:rsidRDefault="009A4F83" w:rsidP="009A4F83">
      <w:pPr>
        <w:pStyle w:val="ListNumber"/>
        <w:tabs>
          <w:tab w:val="num" w:pos="360"/>
        </w:tabs>
        <w:ind w:left="360" w:hanging="360"/>
      </w:pPr>
      <w:proofErr w:type="spellStart"/>
      <w:r>
        <w:t>Yanagizawa</w:t>
      </w:r>
      <w:proofErr w:type="spellEnd"/>
      <w:r>
        <w:t>-Drott, D. (2014). Propaganda and conflict: Evidence from the Rwandan genocide. Quarterly Journal of Economics, 129(4), 1947–1994. https://doi.org/10.1093/qje/qju020</w:t>
      </w:r>
    </w:p>
    <w:p w14:paraId="7434E8B1" w14:textId="77777777" w:rsidR="009A4F83" w:rsidRDefault="009A4F83"/>
    <w:sectPr w:rsidR="009A4F83" w:rsidSect="009A4F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20E0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D021C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08810">
    <w:abstractNumId w:val="1"/>
  </w:num>
  <w:num w:numId="2" w16cid:durableId="19772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83"/>
    <w:rsid w:val="004F30AF"/>
    <w:rsid w:val="00580AE6"/>
    <w:rsid w:val="009A4F83"/>
    <w:rsid w:val="00AE40ED"/>
    <w:rsid w:val="00E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C3B3"/>
  <w15:chartTrackingRefBased/>
  <w15:docId w15:val="{75E24C63-DA7E-6842-9A81-E486615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83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4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F83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A4F83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9A4F83"/>
    <w:pPr>
      <w:numPr>
        <w:numId w:val="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1440</Words>
  <Characters>9756</Characters>
  <Application>Microsoft Office Word</Application>
  <DocSecurity>0</DocSecurity>
  <Lines>269</Lines>
  <Paragraphs>83</Paragraphs>
  <ScaleCrop>false</ScaleCrop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Matranga Andrea</dc:creator>
  <cp:keywords/>
  <dc:description/>
  <cp:lastModifiedBy>Claudio Antonio Giuseppe Piga</cp:lastModifiedBy>
  <cp:revision>3</cp:revision>
  <dcterms:created xsi:type="dcterms:W3CDTF">2026-01-07T03:13:00Z</dcterms:created>
  <dcterms:modified xsi:type="dcterms:W3CDTF">2026-02-05T14:27:00Z</dcterms:modified>
</cp:coreProperties>
</file>